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244" w:rsidRPr="009267F1" w:rsidRDefault="003A453D" w:rsidP="009267F1">
      <w:pPr>
        <w:jc w:val="center"/>
        <w:rPr>
          <w:rFonts w:asciiTheme="majorHAnsi" w:hAnsiTheme="majorHAnsi" w:cstheme="majorHAnsi"/>
          <w:b/>
          <w:sz w:val="40"/>
          <w:szCs w:val="40"/>
        </w:rPr>
      </w:pPr>
      <w:r>
        <w:rPr>
          <w:rFonts w:asciiTheme="majorHAnsi" w:hAnsiTheme="majorHAnsi" w:cstheme="majorHAnsi"/>
          <w:b/>
          <w:sz w:val="40"/>
          <w:szCs w:val="40"/>
        </w:rPr>
        <w:t>Simulation Procedure</w:t>
      </w:r>
    </w:p>
    <w:p w:rsidR="009267F1" w:rsidRDefault="009267F1" w:rsidP="00680905">
      <w:pPr>
        <w:spacing w:line="480" w:lineRule="auto"/>
        <w:rPr>
          <w:sz w:val="24"/>
          <w:szCs w:val="24"/>
        </w:rPr>
      </w:pPr>
      <w:r>
        <w:rPr>
          <w:b/>
          <w:sz w:val="24"/>
          <w:szCs w:val="24"/>
        </w:rPr>
        <w:t xml:space="preserve">Introduction to Simulation </w:t>
      </w:r>
      <w:r>
        <w:rPr>
          <w:sz w:val="24"/>
          <w:szCs w:val="24"/>
        </w:rPr>
        <w:t xml:space="preserve">(PPT </w:t>
      </w:r>
      <w:r w:rsidRPr="009267F1">
        <w:rPr>
          <w:sz w:val="24"/>
          <w:szCs w:val="24"/>
        </w:rPr>
        <w:t>NCTC Simulation PowerPoint</w:t>
      </w:r>
      <w:r>
        <w:rPr>
          <w:sz w:val="24"/>
          <w:szCs w:val="24"/>
        </w:rPr>
        <w:t>)</w:t>
      </w:r>
    </w:p>
    <w:p w:rsidR="009267F1" w:rsidRPr="00B674BB" w:rsidRDefault="009267F1" w:rsidP="00680905">
      <w:pPr>
        <w:spacing w:line="480" w:lineRule="auto"/>
        <w:rPr>
          <w:color w:val="FF0000"/>
          <w:sz w:val="24"/>
          <w:szCs w:val="24"/>
        </w:rPr>
      </w:pPr>
      <w:r w:rsidRPr="00B674BB">
        <w:rPr>
          <w:b/>
          <w:color w:val="FF0000"/>
          <w:sz w:val="24"/>
          <w:szCs w:val="24"/>
        </w:rPr>
        <w:t>First Round (45 min)</w:t>
      </w:r>
      <w:r w:rsidR="00B674BB" w:rsidRPr="00B674BB">
        <w:rPr>
          <w:b/>
          <w:color w:val="FF0000"/>
          <w:sz w:val="24"/>
          <w:szCs w:val="24"/>
        </w:rPr>
        <w:t xml:space="preserve"> – Inner Agency Analysis</w:t>
      </w:r>
    </w:p>
    <w:p w:rsidR="00B674BB" w:rsidRDefault="00B674BB" w:rsidP="00B674BB">
      <w:pPr>
        <w:pStyle w:val="ListParagraph"/>
        <w:numPr>
          <w:ilvl w:val="0"/>
          <w:numId w:val="6"/>
        </w:numPr>
        <w:spacing w:line="240" w:lineRule="auto"/>
        <w:rPr>
          <w:sz w:val="24"/>
          <w:szCs w:val="24"/>
        </w:rPr>
      </w:pPr>
      <w:r>
        <w:rPr>
          <w:sz w:val="24"/>
          <w:szCs w:val="24"/>
        </w:rPr>
        <w:t xml:space="preserve">Each student should quickly introduce themselves to their respective agency. </w:t>
      </w:r>
    </w:p>
    <w:p w:rsidR="009267F1" w:rsidRDefault="00B674BB" w:rsidP="00B674BB">
      <w:pPr>
        <w:pStyle w:val="ListParagraph"/>
        <w:numPr>
          <w:ilvl w:val="0"/>
          <w:numId w:val="6"/>
        </w:numPr>
        <w:spacing w:line="240" w:lineRule="auto"/>
        <w:rPr>
          <w:sz w:val="24"/>
          <w:szCs w:val="24"/>
        </w:rPr>
      </w:pPr>
      <w:r>
        <w:rPr>
          <w:sz w:val="24"/>
          <w:szCs w:val="24"/>
        </w:rPr>
        <w:t>Each student will be</w:t>
      </w:r>
      <w:r w:rsidR="009267F1" w:rsidRPr="009267F1">
        <w:rPr>
          <w:sz w:val="24"/>
          <w:szCs w:val="24"/>
        </w:rPr>
        <w:t xml:space="preserve"> given the </w:t>
      </w:r>
      <w:r>
        <w:rPr>
          <w:sz w:val="24"/>
          <w:szCs w:val="24"/>
        </w:rPr>
        <w:t>Prep Book (if necessary) and Data Packet</w:t>
      </w:r>
      <w:r w:rsidR="009267F1" w:rsidRPr="009267F1">
        <w:rPr>
          <w:sz w:val="24"/>
          <w:szCs w:val="24"/>
        </w:rPr>
        <w:t xml:space="preserve"> unique to their agency’s jurisdiction and privileges</w:t>
      </w:r>
      <w:r w:rsidR="00B47A51">
        <w:rPr>
          <w:sz w:val="24"/>
          <w:szCs w:val="24"/>
        </w:rPr>
        <w:t>.</w:t>
      </w:r>
    </w:p>
    <w:p w:rsidR="00680905" w:rsidRDefault="00680905" w:rsidP="00B674BB">
      <w:pPr>
        <w:pStyle w:val="ListParagraph"/>
        <w:numPr>
          <w:ilvl w:val="0"/>
          <w:numId w:val="6"/>
        </w:numPr>
        <w:spacing w:line="240" w:lineRule="auto"/>
        <w:rPr>
          <w:sz w:val="24"/>
          <w:szCs w:val="24"/>
        </w:rPr>
      </w:pPr>
      <w:r>
        <w:rPr>
          <w:sz w:val="24"/>
          <w:szCs w:val="24"/>
        </w:rPr>
        <w:t>Participants</w:t>
      </w:r>
      <w:r w:rsidR="00B47A51">
        <w:rPr>
          <w:sz w:val="24"/>
          <w:szCs w:val="24"/>
        </w:rPr>
        <w:t xml:space="preserve"> silently read and analyze the data before discussing amongst themselves their initial impressions of the situation.</w:t>
      </w:r>
    </w:p>
    <w:p w:rsidR="00B674BB" w:rsidRDefault="00B674BB" w:rsidP="00B674BB">
      <w:pPr>
        <w:pStyle w:val="ListParagraph"/>
        <w:numPr>
          <w:ilvl w:val="0"/>
          <w:numId w:val="6"/>
        </w:numPr>
        <w:spacing w:line="240" w:lineRule="auto"/>
        <w:rPr>
          <w:sz w:val="24"/>
          <w:szCs w:val="24"/>
        </w:rPr>
      </w:pPr>
      <w:r>
        <w:rPr>
          <w:sz w:val="24"/>
          <w:szCs w:val="24"/>
        </w:rPr>
        <w:t>Facilitators should aid students in identifying the different person(s) of interest (POI) and help establish a timeline of events for each.</w:t>
      </w:r>
    </w:p>
    <w:p w:rsidR="00B674BB" w:rsidRDefault="00B674BB" w:rsidP="00B674BB">
      <w:pPr>
        <w:pStyle w:val="ListParagraph"/>
        <w:numPr>
          <w:ilvl w:val="0"/>
          <w:numId w:val="6"/>
        </w:numPr>
        <w:spacing w:line="240" w:lineRule="auto"/>
        <w:rPr>
          <w:sz w:val="24"/>
          <w:szCs w:val="24"/>
        </w:rPr>
      </w:pPr>
      <w:r>
        <w:rPr>
          <w:sz w:val="24"/>
          <w:szCs w:val="24"/>
        </w:rPr>
        <w:t xml:space="preserve">Facilitators should help students identify information gaps with each POI’s timeline. </w:t>
      </w:r>
    </w:p>
    <w:p w:rsidR="00242479" w:rsidRDefault="00B674BB" w:rsidP="00680905">
      <w:pPr>
        <w:spacing w:line="240" w:lineRule="auto"/>
        <w:rPr>
          <w:sz w:val="24"/>
          <w:szCs w:val="24"/>
        </w:rPr>
      </w:pPr>
      <w:r>
        <w:rPr>
          <w:sz w:val="24"/>
          <w:szCs w:val="24"/>
        </w:rPr>
        <w:t xml:space="preserve">Deliverable: Each group is required to produce and intelligence brief indicating who they believe represents the most credible and immediate threat. </w:t>
      </w:r>
      <w:r w:rsidR="00680905">
        <w:rPr>
          <w:sz w:val="24"/>
          <w:szCs w:val="24"/>
        </w:rPr>
        <w:t xml:space="preserve">Facilitators should press </w:t>
      </w:r>
      <w:r w:rsidR="00B37390">
        <w:rPr>
          <w:sz w:val="24"/>
          <w:szCs w:val="24"/>
        </w:rPr>
        <w:t xml:space="preserve">the participants to be concise and to caveat their conclusions with confidence and probability assessments described </w:t>
      </w:r>
      <w:r w:rsidR="00242479">
        <w:rPr>
          <w:sz w:val="24"/>
          <w:szCs w:val="24"/>
        </w:rPr>
        <w:t>in detail in Appendix A of the Prep B</w:t>
      </w:r>
      <w:r w:rsidR="00B37390">
        <w:rPr>
          <w:sz w:val="24"/>
          <w:szCs w:val="24"/>
        </w:rPr>
        <w:t>ook.</w:t>
      </w:r>
      <w:r w:rsidR="00242479">
        <w:rPr>
          <w:sz w:val="24"/>
          <w:szCs w:val="24"/>
        </w:rPr>
        <w:t xml:space="preserve"> A representative of each agency will</w:t>
      </w:r>
      <w:r w:rsidR="000C6ED1">
        <w:rPr>
          <w:sz w:val="24"/>
          <w:szCs w:val="24"/>
        </w:rPr>
        <w:t xml:space="preserve"> brief their findings to their respective counterparts. </w:t>
      </w:r>
      <w:r w:rsidR="00242479">
        <w:rPr>
          <w:sz w:val="24"/>
          <w:szCs w:val="24"/>
        </w:rPr>
        <w:t xml:space="preserve">  </w:t>
      </w:r>
    </w:p>
    <w:p w:rsidR="00770195" w:rsidRDefault="00770195" w:rsidP="00680905">
      <w:pPr>
        <w:spacing w:line="240" w:lineRule="auto"/>
        <w:rPr>
          <w:b/>
          <w:color w:val="FF0000"/>
          <w:sz w:val="24"/>
          <w:szCs w:val="24"/>
        </w:rPr>
      </w:pPr>
    </w:p>
    <w:p w:rsidR="00B37390" w:rsidRPr="008B3EC8" w:rsidRDefault="00770D32" w:rsidP="00680905">
      <w:pPr>
        <w:spacing w:line="240" w:lineRule="auto"/>
        <w:rPr>
          <w:color w:val="FF0000"/>
          <w:sz w:val="24"/>
          <w:szCs w:val="24"/>
        </w:rPr>
      </w:pPr>
      <w:r w:rsidRPr="008B3EC8">
        <w:rPr>
          <w:b/>
          <w:color w:val="FF0000"/>
          <w:sz w:val="24"/>
          <w:szCs w:val="24"/>
        </w:rPr>
        <w:t>Second Round</w:t>
      </w:r>
      <w:r w:rsidR="00B37390" w:rsidRPr="008B3EC8">
        <w:rPr>
          <w:b/>
          <w:color w:val="FF0000"/>
          <w:sz w:val="24"/>
          <w:szCs w:val="24"/>
        </w:rPr>
        <w:t xml:space="preserve"> (60 min)</w:t>
      </w:r>
      <w:r w:rsidR="008B3EC8">
        <w:rPr>
          <w:b/>
          <w:color w:val="FF0000"/>
          <w:sz w:val="24"/>
          <w:szCs w:val="24"/>
        </w:rPr>
        <w:t xml:space="preserve"> – Inter Agency Task Force</w:t>
      </w:r>
    </w:p>
    <w:p w:rsidR="00B37390" w:rsidRDefault="000C6ED1" w:rsidP="00DF3218">
      <w:pPr>
        <w:pStyle w:val="ListParagraph"/>
        <w:numPr>
          <w:ilvl w:val="0"/>
          <w:numId w:val="7"/>
        </w:numPr>
        <w:spacing w:line="240" w:lineRule="auto"/>
        <w:rPr>
          <w:sz w:val="24"/>
          <w:szCs w:val="24"/>
        </w:rPr>
      </w:pPr>
      <w:r>
        <w:rPr>
          <w:sz w:val="24"/>
          <w:szCs w:val="24"/>
        </w:rPr>
        <w:t>Facilitators will help coordinate th</w:t>
      </w:r>
      <w:r w:rsidR="00DF3218">
        <w:rPr>
          <w:sz w:val="24"/>
          <w:szCs w:val="24"/>
        </w:rPr>
        <w:t xml:space="preserve">e inter-agency task </w:t>
      </w:r>
      <w:r>
        <w:rPr>
          <w:sz w:val="24"/>
          <w:szCs w:val="24"/>
        </w:rPr>
        <w:t xml:space="preserve">force assembly. </w:t>
      </w:r>
      <w:r w:rsidR="00DF3218">
        <w:rPr>
          <w:sz w:val="24"/>
          <w:szCs w:val="24"/>
        </w:rPr>
        <w:t xml:space="preserve">Students will move from their respective agency desk to a predetermined (by number) inter-agency task force desk. </w:t>
      </w:r>
      <w:r w:rsidR="00B37390">
        <w:rPr>
          <w:sz w:val="24"/>
          <w:szCs w:val="24"/>
        </w:rPr>
        <w:t xml:space="preserve">Agency groups are reassigned to an ad hoc NCTC Taskforce assembled to more effectively diffuse the terrorist threat. Every agency group will be represented in each </w:t>
      </w:r>
      <w:r w:rsidR="00763783">
        <w:rPr>
          <w:sz w:val="24"/>
          <w:szCs w:val="24"/>
        </w:rPr>
        <w:t>taskforce.</w:t>
      </w:r>
    </w:p>
    <w:p w:rsidR="000C6ED1" w:rsidRDefault="000C6ED1" w:rsidP="00DF3218">
      <w:pPr>
        <w:pStyle w:val="ListParagraph"/>
        <w:numPr>
          <w:ilvl w:val="0"/>
          <w:numId w:val="7"/>
        </w:numPr>
        <w:spacing w:line="240" w:lineRule="auto"/>
        <w:rPr>
          <w:sz w:val="24"/>
          <w:szCs w:val="24"/>
        </w:rPr>
      </w:pPr>
      <w:r>
        <w:rPr>
          <w:sz w:val="24"/>
          <w:szCs w:val="24"/>
        </w:rPr>
        <w:t>Each student will introduce themselves as a representative of their respective agency.</w:t>
      </w:r>
    </w:p>
    <w:p w:rsidR="00104DF4" w:rsidRDefault="00DF3218" w:rsidP="00DF3218">
      <w:pPr>
        <w:pStyle w:val="ListParagraph"/>
        <w:numPr>
          <w:ilvl w:val="0"/>
          <w:numId w:val="7"/>
        </w:numPr>
        <w:spacing w:line="240" w:lineRule="auto"/>
        <w:rPr>
          <w:sz w:val="24"/>
          <w:szCs w:val="24"/>
        </w:rPr>
      </w:pPr>
      <w:r>
        <w:rPr>
          <w:sz w:val="24"/>
          <w:szCs w:val="24"/>
        </w:rPr>
        <w:t>Taskforces reassess their intelligence</w:t>
      </w:r>
      <w:r w:rsidR="00104DF4">
        <w:rPr>
          <w:sz w:val="24"/>
          <w:szCs w:val="24"/>
        </w:rPr>
        <w:t xml:space="preserve"> after collaborating and sharing their unique data.</w:t>
      </w:r>
      <w:r>
        <w:rPr>
          <w:sz w:val="24"/>
          <w:szCs w:val="24"/>
        </w:rPr>
        <w:t xml:space="preserve"> Facilitators should help their task force divide and organize </w:t>
      </w:r>
      <w:r w:rsidR="00770195">
        <w:rPr>
          <w:sz w:val="24"/>
          <w:szCs w:val="24"/>
        </w:rPr>
        <w:t xml:space="preserve">data packets. Identify relevant information pertaining to each POI and re-establish a timeline eliminating as many gaps in information as possible. </w:t>
      </w:r>
    </w:p>
    <w:p w:rsidR="00770D32" w:rsidRDefault="00770D32" w:rsidP="00DF3218">
      <w:pPr>
        <w:pStyle w:val="ListParagraph"/>
        <w:numPr>
          <w:ilvl w:val="0"/>
          <w:numId w:val="7"/>
        </w:numPr>
        <w:spacing w:line="240" w:lineRule="auto"/>
        <w:rPr>
          <w:sz w:val="24"/>
          <w:szCs w:val="24"/>
        </w:rPr>
      </w:pPr>
      <w:r>
        <w:rPr>
          <w:sz w:val="24"/>
          <w:szCs w:val="24"/>
        </w:rPr>
        <w:t xml:space="preserve">Taskforces </w:t>
      </w:r>
      <w:r w:rsidR="00770195">
        <w:rPr>
          <w:sz w:val="24"/>
          <w:szCs w:val="24"/>
        </w:rPr>
        <w:t xml:space="preserve">must </w:t>
      </w:r>
      <w:r>
        <w:rPr>
          <w:sz w:val="24"/>
          <w:szCs w:val="24"/>
        </w:rPr>
        <w:t xml:space="preserve">finalize their </w:t>
      </w:r>
      <w:r w:rsidR="00770195">
        <w:rPr>
          <w:sz w:val="24"/>
          <w:szCs w:val="24"/>
        </w:rPr>
        <w:t xml:space="preserve">Intelligence </w:t>
      </w:r>
      <w:r>
        <w:rPr>
          <w:sz w:val="24"/>
          <w:szCs w:val="24"/>
        </w:rPr>
        <w:t xml:space="preserve">assessment and draw up a final draft </w:t>
      </w:r>
      <w:r w:rsidR="00770195">
        <w:rPr>
          <w:sz w:val="24"/>
          <w:szCs w:val="24"/>
        </w:rPr>
        <w:t xml:space="preserve">in BLUF (Bottom Line Up Front) format </w:t>
      </w:r>
      <w:r>
        <w:rPr>
          <w:sz w:val="24"/>
          <w:szCs w:val="24"/>
        </w:rPr>
        <w:t>of their oral brief to policy makers.</w:t>
      </w:r>
      <w:r w:rsidR="00770195">
        <w:rPr>
          <w:sz w:val="24"/>
          <w:szCs w:val="24"/>
        </w:rPr>
        <w:t xml:space="preserve"> BLUF should immediately answer the following:</w:t>
      </w:r>
    </w:p>
    <w:p w:rsidR="00770195" w:rsidRDefault="00770195" w:rsidP="00770195">
      <w:pPr>
        <w:pStyle w:val="ListParagraph"/>
        <w:numPr>
          <w:ilvl w:val="1"/>
          <w:numId w:val="7"/>
        </w:numPr>
        <w:spacing w:line="240" w:lineRule="auto"/>
        <w:rPr>
          <w:sz w:val="24"/>
          <w:szCs w:val="24"/>
        </w:rPr>
      </w:pPr>
      <w:r>
        <w:rPr>
          <w:sz w:val="24"/>
          <w:szCs w:val="24"/>
        </w:rPr>
        <w:t xml:space="preserve">Who </w:t>
      </w:r>
      <w:r w:rsidR="003A453D">
        <w:rPr>
          <w:sz w:val="24"/>
          <w:szCs w:val="24"/>
        </w:rPr>
        <w:t>is the most likely POI</w:t>
      </w:r>
      <w:r>
        <w:rPr>
          <w:sz w:val="24"/>
          <w:szCs w:val="24"/>
        </w:rPr>
        <w:t>?</w:t>
      </w:r>
    </w:p>
    <w:p w:rsidR="00770195" w:rsidRDefault="00770195" w:rsidP="00770195">
      <w:pPr>
        <w:pStyle w:val="ListParagraph"/>
        <w:numPr>
          <w:ilvl w:val="1"/>
          <w:numId w:val="7"/>
        </w:numPr>
        <w:spacing w:line="240" w:lineRule="auto"/>
        <w:rPr>
          <w:sz w:val="24"/>
          <w:szCs w:val="24"/>
        </w:rPr>
      </w:pPr>
      <w:r>
        <w:rPr>
          <w:sz w:val="24"/>
          <w:szCs w:val="24"/>
        </w:rPr>
        <w:t>What weapons, tools, and or resources will they use?</w:t>
      </w:r>
    </w:p>
    <w:p w:rsidR="003A453D" w:rsidRDefault="003A453D" w:rsidP="00770195">
      <w:pPr>
        <w:pStyle w:val="ListParagraph"/>
        <w:numPr>
          <w:ilvl w:val="1"/>
          <w:numId w:val="7"/>
        </w:numPr>
        <w:spacing w:line="240" w:lineRule="auto"/>
        <w:rPr>
          <w:sz w:val="24"/>
          <w:szCs w:val="24"/>
        </w:rPr>
      </w:pPr>
      <w:r>
        <w:rPr>
          <w:sz w:val="24"/>
          <w:szCs w:val="24"/>
        </w:rPr>
        <w:lastRenderedPageBreak/>
        <w:t>Where will they strike?</w:t>
      </w:r>
    </w:p>
    <w:p w:rsidR="003A453D" w:rsidRDefault="003A453D" w:rsidP="00770195">
      <w:pPr>
        <w:pStyle w:val="ListParagraph"/>
        <w:numPr>
          <w:ilvl w:val="1"/>
          <w:numId w:val="7"/>
        </w:numPr>
        <w:spacing w:line="240" w:lineRule="auto"/>
        <w:rPr>
          <w:sz w:val="24"/>
          <w:szCs w:val="24"/>
        </w:rPr>
      </w:pPr>
      <w:r>
        <w:rPr>
          <w:sz w:val="24"/>
          <w:szCs w:val="24"/>
        </w:rPr>
        <w:t>What are their motives?</w:t>
      </w:r>
    </w:p>
    <w:p w:rsidR="003A453D" w:rsidRPr="00770D32" w:rsidRDefault="003A453D" w:rsidP="003A453D">
      <w:pPr>
        <w:pStyle w:val="ListParagraph"/>
        <w:numPr>
          <w:ilvl w:val="0"/>
          <w:numId w:val="7"/>
        </w:numPr>
        <w:spacing w:line="240" w:lineRule="auto"/>
        <w:rPr>
          <w:sz w:val="24"/>
          <w:szCs w:val="24"/>
        </w:rPr>
      </w:pPr>
      <w:r>
        <w:rPr>
          <w:sz w:val="24"/>
          <w:szCs w:val="24"/>
        </w:rPr>
        <w:t xml:space="preserve">Students should list all credible evidence to support their assertion. </w:t>
      </w:r>
    </w:p>
    <w:p w:rsidR="00770195" w:rsidRPr="003A453D" w:rsidRDefault="00770195" w:rsidP="00770D32">
      <w:pPr>
        <w:spacing w:line="240" w:lineRule="auto"/>
        <w:rPr>
          <w:b/>
          <w:color w:val="FF0000"/>
          <w:sz w:val="24"/>
          <w:szCs w:val="24"/>
        </w:rPr>
      </w:pPr>
    </w:p>
    <w:p w:rsidR="00770D32" w:rsidRPr="003A453D" w:rsidRDefault="00770D32" w:rsidP="00770D32">
      <w:pPr>
        <w:spacing w:line="240" w:lineRule="auto"/>
        <w:rPr>
          <w:color w:val="FF0000"/>
          <w:sz w:val="24"/>
          <w:szCs w:val="24"/>
        </w:rPr>
      </w:pPr>
      <w:r w:rsidRPr="003A453D">
        <w:rPr>
          <w:b/>
          <w:color w:val="FF0000"/>
          <w:sz w:val="24"/>
          <w:szCs w:val="24"/>
        </w:rPr>
        <w:t>Third Round</w:t>
      </w:r>
      <w:r w:rsidR="003A453D">
        <w:rPr>
          <w:b/>
          <w:color w:val="FF0000"/>
          <w:sz w:val="24"/>
          <w:szCs w:val="24"/>
        </w:rPr>
        <w:t xml:space="preserve"> (35</w:t>
      </w:r>
      <w:r w:rsidRPr="003A453D">
        <w:rPr>
          <w:b/>
          <w:color w:val="FF0000"/>
          <w:sz w:val="24"/>
          <w:szCs w:val="24"/>
        </w:rPr>
        <w:t xml:space="preserve"> min)</w:t>
      </w:r>
      <w:r w:rsidR="00770195" w:rsidRPr="003A453D">
        <w:rPr>
          <w:b/>
          <w:color w:val="FF0000"/>
          <w:sz w:val="24"/>
          <w:szCs w:val="24"/>
        </w:rPr>
        <w:t xml:space="preserve"> – Task Force Intelligence Briefing</w:t>
      </w:r>
    </w:p>
    <w:p w:rsidR="00B47A51" w:rsidRDefault="00770D32" w:rsidP="00680905">
      <w:pPr>
        <w:pStyle w:val="ListParagraph"/>
        <w:numPr>
          <w:ilvl w:val="0"/>
          <w:numId w:val="9"/>
        </w:numPr>
        <w:spacing w:line="240" w:lineRule="auto"/>
        <w:rPr>
          <w:sz w:val="24"/>
          <w:szCs w:val="24"/>
        </w:rPr>
      </w:pPr>
      <w:r>
        <w:rPr>
          <w:sz w:val="24"/>
          <w:szCs w:val="24"/>
        </w:rPr>
        <w:t>Taskforces</w:t>
      </w:r>
      <w:r w:rsidR="003A453D">
        <w:rPr>
          <w:sz w:val="24"/>
          <w:szCs w:val="24"/>
        </w:rPr>
        <w:t xml:space="preserve"> will have 5 minutes to </w:t>
      </w:r>
      <w:r>
        <w:rPr>
          <w:sz w:val="24"/>
          <w:szCs w:val="24"/>
        </w:rPr>
        <w:t xml:space="preserve">brief </w:t>
      </w:r>
      <w:r w:rsidR="003A453D">
        <w:rPr>
          <w:sz w:val="24"/>
          <w:szCs w:val="24"/>
        </w:rPr>
        <w:t xml:space="preserve">the Congressional Select Committee on Intelligence </w:t>
      </w:r>
      <w:r>
        <w:rPr>
          <w:sz w:val="24"/>
          <w:szCs w:val="24"/>
        </w:rPr>
        <w:t>summarizing the likely identity of the attacker(s) as well as the m</w:t>
      </w:r>
      <w:r w:rsidR="003A453D">
        <w:rPr>
          <w:sz w:val="24"/>
          <w:szCs w:val="24"/>
        </w:rPr>
        <w:t>eans and location of the attack. Two students will be selected for this.</w:t>
      </w:r>
    </w:p>
    <w:p w:rsidR="003A453D" w:rsidRDefault="003A453D" w:rsidP="00680905">
      <w:pPr>
        <w:pStyle w:val="ListParagraph"/>
        <w:numPr>
          <w:ilvl w:val="0"/>
          <w:numId w:val="9"/>
        </w:numPr>
        <w:spacing w:line="240" w:lineRule="auto"/>
        <w:rPr>
          <w:sz w:val="24"/>
          <w:szCs w:val="24"/>
        </w:rPr>
      </w:pPr>
      <w:r>
        <w:rPr>
          <w:sz w:val="24"/>
          <w:szCs w:val="24"/>
        </w:rPr>
        <w:t xml:space="preserve">Facilitators will have the opportunity to assume the role of an elected official on this Intelligence panel. In-depth knowledge of the Data Packet is required. </w:t>
      </w:r>
    </w:p>
    <w:p w:rsidR="003A453D" w:rsidRDefault="003A453D" w:rsidP="00680905">
      <w:pPr>
        <w:pStyle w:val="ListParagraph"/>
        <w:numPr>
          <w:ilvl w:val="0"/>
          <w:numId w:val="9"/>
        </w:numPr>
        <w:spacing w:line="240" w:lineRule="auto"/>
        <w:rPr>
          <w:sz w:val="24"/>
          <w:szCs w:val="24"/>
        </w:rPr>
      </w:pPr>
      <w:r>
        <w:rPr>
          <w:sz w:val="24"/>
          <w:szCs w:val="24"/>
        </w:rPr>
        <w:t>Facilitators are expected to challenge the student</w:t>
      </w:r>
      <w:r w:rsidR="005C60E2">
        <w:rPr>
          <w:sz w:val="24"/>
          <w:szCs w:val="24"/>
        </w:rPr>
        <w:t>’</w:t>
      </w:r>
      <w:r>
        <w:rPr>
          <w:sz w:val="24"/>
          <w:szCs w:val="24"/>
        </w:rPr>
        <w:t xml:space="preserve">s logic, rationale, and analysis of intelligence. Frequent interruptions and counter arguments should be the norm. </w:t>
      </w:r>
    </w:p>
    <w:p w:rsidR="005C60E2" w:rsidRPr="005C60E2" w:rsidRDefault="003A453D" w:rsidP="003A453D">
      <w:pPr>
        <w:spacing w:line="240" w:lineRule="auto"/>
        <w:rPr>
          <w:b/>
          <w:color w:val="FF0000"/>
          <w:sz w:val="24"/>
          <w:szCs w:val="24"/>
        </w:rPr>
      </w:pPr>
      <w:r w:rsidRPr="005C60E2">
        <w:rPr>
          <w:b/>
          <w:color w:val="FF0000"/>
          <w:sz w:val="24"/>
          <w:szCs w:val="24"/>
        </w:rPr>
        <w:t xml:space="preserve">Debrief (10 min) </w:t>
      </w:r>
      <w:bookmarkStart w:id="0" w:name="_GoBack"/>
      <w:bookmarkEnd w:id="0"/>
    </w:p>
    <w:p w:rsidR="003A453D" w:rsidRDefault="005C60E2" w:rsidP="005C60E2">
      <w:pPr>
        <w:pStyle w:val="ListParagraph"/>
        <w:numPr>
          <w:ilvl w:val="0"/>
          <w:numId w:val="10"/>
        </w:numPr>
        <w:spacing w:line="240" w:lineRule="auto"/>
        <w:rPr>
          <w:sz w:val="24"/>
          <w:szCs w:val="24"/>
        </w:rPr>
      </w:pPr>
      <w:r>
        <w:rPr>
          <w:sz w:val="24"/>
          <w:szCs w:val="24"/>
        </w:rPr>
        <w:t xml:space="preserve">Moderators will announce the outcome of the Intelligence Briefing and identify the task force that correctly identified the attackers. If no task force correctly identifies the attacker, consequences of the attack will be announced. </w:t>
      </w:r>
    </w:p>
    <w:p w:rsidR="005C60E2" w:rsidRDefault="005C60E2" w:rsidP="005C60E2">
      <w:pPr>
        <w:spacing w:line="240" w:lineRule="auto"/>
        <w:rPr>
          <w:sz w:val="24"/>
          <w:szCs w:val="24"/>
        </w:rPr>
      </w:pPr>
    </w:p>
    <w:p w:rsidR="005C60E2" w:rsidRPr="005C60E2" w:rsidRDefault="005C60E2" w:rsidP="005C60E2">
      <w:pPr>
        <w:spacing w:line="240" w:lineRule="auto"/>
        <w:rPr>
          <w:b/>
          <w:color w:val="FF0000"/>
          <w:sz w:val="24"/>
          <w:szCs w:val="24"/>
        </w:rPr>
      </w:pPr>
      <w:r w:rsidRPr="005C60E2">
        <w:rPr>
          <w:b/>
          <w:color w:val="FF0000"/>
          <w:sz w:val="24"/>
          <w:szCs w:val="24"/>
        </w:rPr>
        <w:t>Before Leaving</w:t>
      </w:r>
    </w:p>
    <w:p w:rsidR="005C60E2" w:rsidRPr="005C60E2" w:rsidRDefault="005C60E2" w:rsidP="005C60E2">
      <w:pPr>
        <w:pStyle w:val="ListParagraph"/>
        <w:numPr>
          <w:ilvl w:val="0"/>
          <w:numId w:val="10"/>
        </w:numPr>
        <w:spacing w:line="240" w:lineRule="auto"/>
        <w:rPr>
          <w:b/>
          <w:sz w:val="24"/>
          <w:szCs w:val="24"/>
        </w:rPr>
      </w:pPr>
      <w:r>
        <w:rPr>
          <w:sz w:val="24"/>
          <w:szCs w:val="24"/>
        </w:rPr>
        <w:t xml:space="preserve">Students must return all data packets. </w:t>
      </w:r>
    </w:p>
    <w:p w:rsidR="005C60E2" w:rsidRPr="005C60E2" w:rsidRDefault="005C60E2" w:rsidP="005C60E2">
      <w:pPr>
        <w:pStyle w:val="ListParagraph"/>
        <w:numPr>
          <w:ilvl w:val="0"/>
          <w:numId w:val="10"/>
        </w:numPr>
        <w:spacing w:line="240" w:lineRule="auto"/>
        <w:rPr>
          <w:b/>
          <w:sz w:val="24"/>
          <w:szCs w:val="24"/>
        </w:rPr>
      </w:pPr>
      <w:r>
        <w:rPr>
          <w:sz w:val="24"/>
          <w:szCs w:val="24"/>
        </w:rPr>
        <w:t>Students must fill out their evaluations.</w:t>
      </w:r>
    </w:p>
    <w:p w:rsidR="005C60E2" w:rsidRPr="005C60E2" w:rsidRDefault="005C60E2" w:rsidP="005C60E2">
      <w:pPr>
        <w:pStyle w:val="ListParagraph"/>
        <w:numPr>
          <w:ilvl w:val="0"/>
          <w:numId w:val="10"/>
        </w:numPr>
        <w:spacing w:line="240" w:lineRule="auto"/>
        <w:rPr>
          <w:b/>
          <w:sz w:val="24"/>
          <w:szCs w:val="24"/>
        </w:rPr>
      </w:pPr>
      <w:r>
        <w:rPr>
          <w:sz w:val="24"/>
          <w:szCs w:val="24"/>
        </w:rPr>
        <w:t>Students interested in the Summer Institute should fill out the registration form.</w:t>
      </w:r>
    </w:p>
    <w:p w:rsidR="005C60E2" w:rsidRPr="005C60E2" w:rsidRDefault="005C60E2" w:rsidP="005C60E2">
      <w:pPr>
        <w:pStyle w:val="ListParagraph"/>
        <w:numPr>
          <w:ilvl w:val="0"/>
          <w:numId w:val="10"/>
        </w:numPr>
        <w:spacing w:line="240" w:lineRule="auto"/>
        <w:rPr>
          <w:b/>
          <w:sz w:val="24"/>
          <w:szCs w:val="24"/>
        </w:rPr>
      </w:pPr>
      <w:r>
        <w:rPr>
          <w:sz w:val="24"/>
          <w:szCs w:val="24"/>
        </w:rPr>
        <w:t xml:space="preserve">Students can keep their nametags but should return the plastic lanyards. </w:t>
      </w:r>
    </w:p>
    <w:sectPr w:rsidR="005C60E2" w:rsidRPr="005C60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A3" w:rsidRDefault="00DD69A3" w:rsidP="00DD69A3">
      <w:pPr>
        <w:spacing w:after="0" w:line="240" w:lineRule="auto"/>
      </w:pPr>
      <w:r>
        <w:separator/>
      </w:r>
    </w:p>
  </w:endnote>
  <w:endnote w:type="continuationSeparator" w:id="0">
    <w:p w:rsidR="00DD69A3" w:rsidRDefault="00DD69A3" w:rsidP="00DD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244" w:rsidRPr="007C6244" w:rsidRDefault="007C6244" w:rsidP="007C6244">
    <w:pPr>
      <w:tabs>
        <w:tab w:val="center" w:pos="4680"/>
        <w:tab w:val="right" w:pos="9360"/>
      </w:tabs>
      <w:spacing w:after="0" w:line="240" w:lineRule="auto"/>
      <w:jc w:val="center"/>
      <w:rPr>
        <w:b/>
      </w:rPr>
    </w:pPr>
    <w:r w:rsidRPr="007C6244">
      <w:rPr>
        <w:b/>
      </w:rPr>
      <w:t>Jack D. Gordon Institute for Public Policy</w:t>
    </w:r>
  </w:p>
  <w:p w:rsidR="007C6244" w:rsidRPr="007C6244" w:rsidRDefault="007C6244" w:rsidP="007C6244">
    <w:pPr>
      <w:tabs>
        <w:tab w:val="center" w:pos="4680"/>
        <w:tab w:val="right" w:pos="9360"/>
      </w:tabs>
      <w:spacing w:after="0" w:line="240" w:lineRule="auto"/>
      <w:jc w:val="center"/>
      <w:rPr>
        <w:b/>
      </w:rPr>
    </w:pPr>
    <w:r w:rsidRPr="007C6244">
      <w:rPr>
        <w:b/>
      </w:rPr>
      <w:t>Program in National Security Studies</w:t>
    </w:r>
  </w:p>
  <w:p w:rsidR="007C6244" w:rsidRDefault="007C6244" w:rsidP="007C6244">
    <w:pPr>
      <w:tabs>
        <w:tab w:val="center" w:pos="4680"/>
        <w:tab w:val="right" w:pos="9360"/>
      </w:tabs>
      <w:spacing w:after="0" w:line="240" w:lineRule="auto"/>
      <w:jc w:val="center"/>
    </w:pPr>
    <w:r w:rsidRPr="007C6244">
      <w:t xml:space="preserve">Modesto Maidique Campus, Miami FL 33199 | (305) 348-2977 | </w:t>
    </w:r>
    <w:hyperlink r:id="rId1" w:history="1">
      <w:r w:rsidRPr="007C6244">
        <w:rPr>
          <w:color w:val="0563C1" w:themeColor="hyperlink"/>
          <w:u w:val="single"/>
        </w:rPr>
        <w:t>gordoninstitute@fiu.edu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A3" w:rsidRDefault="00DD69A3" w:rsidP="00DD69A3">
      <w:pPr>
        <w:spacing w:after="0" w:line="240" w:lineRule="auto"/>
      </w:pPr>
      <w:r>
        <w:separator/>
      </w:r>
    </w:p>
  </w:footnote>
  <w:footnote w:type="continuationSeparator" w:id="0">
    <w:p w:rsidR="00DD69A3" w:rsidRDefault="00DD69A3" w:rsidP="00DD6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9A3" w:rsidRDefault="00DD69A3" w:rsidP="00DD69A3">
    <w:pPr>
      <w:pStyle w:val="Header"/>
      <w:jc w:val="center"/>
    </w:pPr>
    <w:r>
      <w:rPr>
        <w:noProof/>
      </w:rPr>
      <w:drawing>
        <wp:inline distT="0" distB="0" distL="0" distR="0">
          <wp:extent cx="4410075" cy="962025"/>
          <wp:effectExtent l="0" t="0" r="9525" b="9525"/>
          <wp:docPr id="1" name="Picture 1" descr="New JGI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JGI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0075" cy="962025"/>
                  </a:xfrm>
                  <a:prstGeom prst="rect">
                    <a:avLst/>
                  </a:prstGeom>
                  <a:noFill/>
                  <a:ln>
                    <a:noFill/>
                  </a:ln>
                </pic:spPr>
              </pic:pic>
            </a:graphicData>
          </a:graphic>
        </wp:inline>
      </w:drawing>
    </w:r>
  </w:p>
  <w:p w:rsidR="00DD69A3" w:rsidRDefault="00DD6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A90"/>
    <w:multiLevelType w:val="hybridMultilevel"/>
    <w:tmpl w:val="D1C0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37309"/>
    <w:multiLevelType w:val="hybridMultilevel"/>
    <w:tmpl w:val="701AFA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C89649F"/>
    <w:multiLevelType w:val="hybridMultilevel"/>
    <w:tmpl w:val="C4C4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102E"/>
    <w:multiLevelType w:val="hybridMultilevel"/>
    <w:tmpl w:val="0A04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732EE"/>
    <w:multiLevelType w:val="hybridMultilevel"/>
    <w:tmpl w:val="279C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56818"/>
    <w:multiLevelType w:val="hybridMultilevel"/>
    <w:tmpl w:val="48F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72635"/>
    <w:multiLevelType w:val="hybridMultilevel"/>
    <w:tmpl w:val="D78C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5315E"/>
    <w:multiLevelType w:val="hybridMultilevel"/>
    <w:tmpl w:val="E06A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13497"/>
    <w:multiLevelType w:val="hybridMultilevel"/>
    <w:tmpl w:val="79A4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B5B66"/>
    <w:multiLevelType w:val="hybridMultilevel"/>
    <w:tmpl w:val="3D7E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5"/>
  </w:num>
  <w:num w:numId="6">
    <w:abstractNumId w:val="0"/>
  </w:num>
  <w:num w:numId="7">
    <w:abstractNumId w:val="9"/>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A3"/>
    <w:rsid w:val="00072FCF"/>
    <w:rsid w:val="000C6ED1"/>
    <w:rsid w:val="00104DF4"/>
    <w:rsid w:val="00242479"/>
    <w:rsid w:val="002A4BC4"/>
    <w:rsid w:val="003843A5"/>
    <w:rsid w:val="003A453D"/>
    <w:rsid w:val="0051491C"/>
    <w:rsid w:val="005523BE"/>
    <w:rsid w:val="005C60E2"/>
    <w:rsid w:val="00680905"/>
    <w:rsid w:val="00763783"/>
    <w:rsid w:val="00770195"/>
    <w:rsid w:val="00770D32"/>
    <w:rsid w:val="007C6244"/>
    <w:rsid w:val="008B3EC8"/>
    <w:rsid w:val="009267F1"/>
    <w:rsid w:val="00992852"/>
    <w:rsid w:val="00B37390"/>
    <w:rsid w:val="00B47A51"/>
    <w:rsid w:val="00B674BB"/>
    <w:rsid w:val="00C13EC5"/>
    <w:rsid w:val="00DD69A3"/>
    <w:rsid w:val="00DF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F315F4"/>
  <w15:chartTrackingRefBased/>
  <w15:docId w15:val="{CD395660-D435-4EBA-B69F-6A4F46F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9A3"/>
  </w:style>
  <w:style w:type="paragraph" w:styleId="Footer">
    <w:name w:val="footer"/>
    <w:basedOn w:val="Normal"/>
    <w:link w:val="FooterChar"/>
    <w:uiPriority w:val="99"/>
    <w:unhideWhenUsed/>
    <w:rsid w:val="00DD6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9A3"/>
  </w:style>
  <w:style w:type="paragraph" w:styleId="ListParagraph">
    <w:name w:val="List Paragraph"/>
    <w:basedOn w:val="Normal"/>
    <w:uiPriority w:val="34"/>
    <w:qFormat/>
    <w:rsid w:val="0051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ordoninstitute@fi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McDaniel</dc:creator>
  <cp:keywords/>
  <dc:description/>
  <cp:lastModifiedBy>Aldo Fonseca</cp:lastModifiedBy>
  <cp:revision>10</cp:revision>
  <cp:lastPrinted>2017-09-29T20:16:00Z</cp:lastPrinted>
  <dcterms:created xsi:type="dcterms:W3CDTF">2017-09-29T19:16:00Z</dcterms:created>
  <dcterms:modified xsi:type="dcterms:W3CDTF">2017-10-16T21:04:00Z</dcterms:modified>
</cp:coreProperties>
</file>